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45" w:rsidRDefault="00B63873">
      <w:pPr>
        <w:rPr>
          <w:rFonts w:hint="eastAsia"/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de-DE" w:bidi="ar-SA"/>
        </w:rPr>
        <mc:AlternateContent>
          <mc:Choice Requires="wps">
            <w:drawing>
              <wp:anchor distT="0" distB="22860" distL="114300" distR="140970" simplePos="0" relativeHeight="2" behindDoc="0" locked="0" layoutInCell="1" allowOverlap="1" wp14:anchorId="7DAEA3E5" wp14:editId="2FD277D6">
                <wp:simplePos x="0" y="0"/>
                <wp:positionH relativeFrom="column">
                  <wp:posOffset>5829300</wp:posOffset>
                </wp:positionH>
                <wp:positionV relativeFrom="paragraph">
                  <wp:posOffset>-438150</wp:posOffset>
                </wp:positionV>
                <wp:extent cx="1211580" cy="10763250"/>
                <wp:effectExtent l="0" t="0" r="7620" b="0"/>
                <wp:wrapNone/>
                <wp:docPr id="1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580" cy="10763250"/>
                        </a:xfrm>
                        <a:prstGeom prst="rect">
                          <a:avLst/>
                        </a:prstGeom>
                        <a:solidFill>
                          <a:srgbClr val="2F4D57"/>
                        </a:solidFill>
                        <a:ln w="12600">
                          <a:solidFill>
                            <a:srgbClr val="2F4D57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9B3CB1" id="Rechteck 24" o:spid="_x0000_s1026" style="position:absolute;margin-left:459pt;margin-top:-34.5pt;width:95.4pt;height:847.5pt;z-index:2;visibility:visible;mso-wrap-style:square;mso-height-percent:0;mso-wrap-distance-left:9pt;mso-wrap-distance-top:0;mso-wrap-distance-right:11.1pt;mso-wrap-distance-bottom:1.8pt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" fillcolor="#2f4d57" strokecolor="#2f4d57" strokeweight=".35mm"/>
            </w:pict>
          </mc:Fallback>
        </mc:AlternateContent>
      </w:r>
      <w:r>
        <w:rPr>
          <w:b/>
          <w:bCs/>
          <w:sz w:val="44"/>
          <w:szCs w:val="44"/>
        </w:rPr>
        <w:t>A</w:t>
      </w:r>
      <w:r>
        <w:rPr>
          <w:b/>
          <w:bCs/>
          <w:noProof/>
          <w:sz w:val="44"/>
          <w:szCs w:val="44"/>
          <w:lang w:eastAsia="de-DE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-438150</wp:posOffset>
            </wp:positionV>
            <wp:extent cx="2255520" cy="23317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319" r="4909" b="3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2331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4"/>
          <w:szCs w:val="44"/>
        </w:rPr>
        <w:t xml:space="preserve">utismusspezifische </w:t>
      </w:r>
    </w:p>
    <w:p w:rsidR="00435A45" w:rsidRDefault="00B63873">
      <w:pPr>
        <w:ind w:left="-57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Sozialpädagogische Familienhilfe (SPFH)</w:t>
      </w:r>
    </w:p>
    <w:p w:rsidR="00435A45" w:rsidRDefault="00435A45">
      <w:pPr>
        <w:ind w:left="-57"/>
        <w:rPr>
          <w:rFonts w:hint="eastAsia"/>
          <w:b/>
          <w:bCs/>
          <w:sz w:val="22"/>
          <w:szCs w:val="22"/>
        </w:rPr>
      </w:pPr>
    </w:p>
    <w:tbl>
      <w:tblPr>
        <w:tblW w:w="89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60"/>
        <w:gridCol w:w="6795"/>
      </w:tblGrid>
      <w:tr w:rsidR="00435A45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B6387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Unser Angebot</w:t>
            </w: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</w:tc>
        <w:tc>
          <w:tcPr>
            <w:tcW w:w="6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A45" w:rsidRDefault="00B6387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Wir bieten </w:t>
            </w:r>
            <w:r>
              <w:rPr>
                <w:rStyle w:val="Starkbetont"/>
                <w:rFonts w:ascii="Arial" w:hAnsi="Arial"/>
                <w:color w:val="000000"/>
                <w:sz w:val="22"/>
                <w:szCs w:val="22"/>
              </w:rPr>
              <w:t xml:space="preserve">intensive Begleitung und Betreuung </w:t>
            </w:r>
          </w:p>
          <w:p w:rsidR="00435A45" w:rsidRDefault="00B63873">
            <w:pPr>
              <w:pStyle w:val="Tabelleninhalt"/>
              <w:rPr>
                <w:rFonts w:ascii="Arial" w:hAnsi="Arial"/>
                <w:sz w:val="22"/>
                <w:szCs w:val="22"/>
              </w:rPr>
            </w:pPr>
            <w:r>
              <w:rPr>
                <w:rStyle w:val="Starkbetont"/>
                <w:rFonts w:ascii="Arial" w:hAnsi="Arial"/>
                <w:b w:val="0"/>
                <w:bCs w:val="0"/>
                <w:color w:val="000000"/>
                <w:sz w:val="22"/>
                <w:szCs w:val="22"/>
              </w:rPr>
              <w:t>für Familien im Autismus-Spektrum und u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nterstützen  </w:t>
            </w:r>
          </w:p>
          <w:p w:rsidR="00435A45" w:rsidRDefault="00B63873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...bei der Auseinandersetzung mit den Autismus-</w:t>
            </w:r>
          </w:p>
          <w:p w:rsidR="00435A45" w:rsidRDefault="00B63873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spezifischen Besonderheiten und Herausforderungen</w:t>
            </w:r>
          </w:p>
          <w:p w:rsidR="00435A45" w:rsidRDefault="00B63873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  im Familienleben,</w:t>
            </w:r>
          </w:p>
          <w:p w:rsidR="00435A45" w:rsidRDefault="00B63873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...in Erziehungsaufgaben,</w:t>
            </w:r>
          </w:p>
          <w:p w:rsidR="00435A45" w:rsidRDefault="00B63873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...beim Kontakt mit Ämtern und Institutionen, </w:t>
            </w:r>
          </w:p>
          <w:p w:rsidR="00435A45" w:rsidRDefault="00B63873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...bei der Lösung von Konflikten und Krisen, </w:t>
            </w:r>
          </w:p>
          <w:p w:rsidR="00435A45" w:rsidRDefault="00B63873">
            <w:pPr>
              <w:pStyle w:val="Tabelleninhalt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...bei der Bewältigung von Alltagsproblemen.</w:t>
            </w:r>
          </w:p>
          <w:p w:rsidR="00B63873" w:rsidRPr="00B63873" w:rsidRDefault="00B63873">
            <w:pPr>
              <w:pStyle w:val="Tabelleninhalt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35A45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B6387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Unsere Zielgruppe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A45" w:rsidRDefault="00B63873">
            <w:pPr>
              <w:pStyle w:val="Tabelleninhalt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Familien mit mindestens einem Kind aus dem Autismus-Spektrum</w:t>
            </w:r>
          </w:p>
          <w:p w:rsidR="00FA39B2" w:rsidRDefault="00B63873" w:rsidP="00184B01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39B2">
              <w:rPr>
                <w:rFonts w:ascii="Arial" w:hAnsi="Arial"/>
                <w:color w:val="000000"/>
                <w:sz w:val="22"/>
                <w:szCs w:val="22"/>
              </w:rPr>
              <w:t>Familien, die innerhalb ihres Familiensystems tiefgreifende Veränderungen und Störungen erfahren haben</w:t>
            </w:r>
          </w:p>
          <w:p w:rsidR="00FA39B2" w:rsidRDefault="00B63873" w:rsidP="00FA39B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39B2">
              <w:rPr>
                <w:rFonts w:ascii="Arial" w:hAnsi="Arial"/>
                <w:color w:val="000000"/>
                <w:sz w:val="22"/>
                <w:szCs w:val="22"/>
              </w:rPr>
              <w:t>mehrfach belastete Familien, die einen umfangreichen und professionellen Unterstützungsbedarf haben (finanzielle Notlagen, fehlendes Unterstützungsnetzwerk)</w:t>
            </w:r>
          </w:p>
          <w:p w:rsidR="00FA39B2" w:rsidRDefault="00B63873" w:rsidP="00FA39B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39B2">
              <w:rPr>
                <w:rFonts w:ascii="Arial" w:hAnsi="Arial"/>
                <w:color w:val="000000"/>
                <w:sz w:val="22"/>
                <w:szCs w:val="22"/>
              </w:rPr>
              <w:t>Familien in Überforderungssituationen (insbesondere Alleinerziehende, Geflüchtete, Familien mit schwierigen Integrationsverläufen)</w:t>
            </w:r>
          </w:p>
          <w:p w:rsidR="00435A45" w:rsidRPr="00FA39B2" w:rsidRDefault="00B63873" w:rsidP="00FA39B2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 w:rsidRPr="00FA39B2">
              <w:rPr>
                <w:rFonts w:ascii="Arial" w:hAnsi="Arial"/>
                <w:color w:val="000000"/>
                <w:sz w:val="22"/>
                <w:szCs w:val="22"/>
              </w:rPr>
              <w:t>Familien, in deren Kreis Gefahr einer seelischen Beeinträchtigung für die Kinder besteht</w:t>
            </w:r>
          </w:p>
          <w:p w:rsidR="00435A45" w:rsidRPr="00B63873" w:rsidRDefault="00435A45">
            <w:pPr>
              <w:pStyle w:val="Tabelleninhalt"/>
              <w:ind w:left="72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35A45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B6387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 xml:space="preserve">Unsere </w:t>
            </w:r>
          </w:p>
          <w:p w:rsidR="00435A45" w:rsidRDefault="00B63873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Methoden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A45" w:rsidRDefault="00B63873">
            <w:pPr>
              <w:pStyle w:val="Default"/>
              <w:ind w:left="4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 anderem…</w:t>
            </w:r>
          </w:p>
          <w:p w:rsidR="00435A45" w:rsidRDefault="00B6387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wertschätzende und (kultur-) sensible Gesprächsführung,</w:t>
            </w:r>
          </w:p>
          <w:p w:rsidR="00435A45" w:rsidRDefault="00B6387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intensive, autismusspezifische Familienarbeit unter Verwendung pädagogischer Ansätze, die in der Arbeit mit Kindern/ Menschen mit ASS anerkannt sind (z.B. verhaltens- und entwicklungsorientierte Begleitung, strukturierte Lernbegleitung),</w:t>
            </w:r>
          </w:p>
          <w:p w:rsidR="00435A45" w:rsidRDefault="00B6387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Anwendung verhaltenstherapeutischer Methoden zur Analyse von Verhaltensweisen,</w:t>
            </w:r>
          </w:p>
          <w:p w:rsidR="00435A45" w:rsidRDefault="00B6387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systemische lösungs- und ressourcenorientierte Beratung,</w:t>
            </w:r>
          </w:p>
          <w:p w:rsidR="00435A45" w:rsidRDefault="00B6387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lebensweltorientierte Angebote zur Gestaltung des Familienalltages,</w:t>
            </w:r>
          </w:p>
          <w:p w:rsidR="00435A45" w:rsidRDefault="00B6387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Beratung und modellhaftes Anleiten bei der Beziehungsgestaltung mit einem Kind mit ASS</w:t>
            </w:r>
          </w:p>
          <w:p w:rsidR="00435A45" w:rsidRDefault="00B63873" w:rsidP="00B63873">
            <w:pPr>
              <w:pStyle w:val="Default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Einfühlsame Begleitung der Diagnoseverarbeitung</w:t>
            </w:r>
          </w:p>
          <w:p w:rsidR="00B63873" w:rsidRPr="00B63873" w:rsidRDefault="00B63873" w:rsidP="00B63873">
            <w:pPr>
              <w:pStyle w:val="Default"/>
              <w:ind w:left="360"/>
              <w:jc w:val="both"/>
              <w:rPr>
                <w:sz w:val="12"/>
                <w:szCs w:val="12"/>
              </w:rPr>
            </w:pPr>
          </w:p>
        </w:tc>
      </w:tr>
      <w:tr w:rsidR="00435A45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435A45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</w:p>
          <w:p w:rsidR="00435A45" w:rsidRDefault="00B6387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Unsere Ziele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A45" w:rsidRDefault="00B63873">
            <w:pPr>
              <w:pStyle w:val="Tabelleninhalt"/>
              <w:numPr>
                <w:ilvl w:val="0"/>
                <w:numId w:val="3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die Bewältigung von alltäglichen Herausforderungen und Sicherstellung der Erfüllung der Grundbedürfnisse,</w:t>
            </w:r>
          </w:p>
          <w:p w:rsidR="00435A45" w:rsidRDefault="00B63873">
            <w:pPr>
              <w:pStyle w:val="Tabelleninhalt"/>
              <w:numPr>
                <w:ilvl w:val="0"/>
                <w:numId w:val="3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die Stärkung der elterlichen Erziehungsfähigkeit,</w:t>
            </w:r>
          </w:p>
          <w:p w:rsidR="00435A45" w:rsidRDefault="00B63873">
            <w:pPr>
              <w:pStyle w:val="Tabelleninhalt"/>
              <w:numPr>
                <w:ilvl w:val="0"/>
                <w:numId w:val="3"/>
              </w:numPr>
              <w:jc w:val="both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die Lösung von Konflikten und die Stärkung der positiven Selbstwirksamkeit aller Familienmitglieder.</w:t>
            </w:r>
          </w:p>
          <w:p w:rsidR="00435A45" w:rsidRPr="00B63873" w:rsidRDefault="00435A45">
            <w:pPr>
              <w:pStyle w:val="Tabelleninhalt"/>
              <w:ind w:left="72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</w:p>
        </w:tc>
      </w:tr>
      <w:tr w:rsidR="00435A45">
        <w:trPr>
          <w:trHeight w:val="621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A45" w:rsidRDefault="00B6387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Finanzierung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A45" w:rsidRDefault="00B63873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 Angebot der Sozialpädagogische Familienhilfe (SPFH) wird über die Jugendhilfe nach §31 SGB VIII im Rahmen der Hilfen zur Erziehung nach §27 SGB VIII finanziert.</w:t>
            </w:r>
          </w:p>
          <w:p w:rsidR="00B63873" w:rsidRPr="00B63873" w:rsidRDefault="00B63873">
            <w:pPr>
              <w:pStyle w:val="Default"/>
              <w:jc w:val="both"/>
              <w:rPr>
                <w:sz w:val="12"/>
                <w:szCs w:val="12"/>
              </w:rPr>
            </w:pPr>
          </w:p>
        </w:tc>
      </w:tr>
      <w:tr w:rsidR="00435A45">
        <w:trPr>
          <w:trHeight w:val="1531"/>
        </w:trPr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435A45" w:rsidRDefault="00B63873">
            <w:pP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So erreichen Sie un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262626"/>
                <w:sz w:val="22"/>
                <w:szCs w:val="22"/>
              </w:rPr>
              <w:t>s:</w:t>
            </w:r>
          </w:p>
        </w:tc>
        <w:tc>
          <w:tcPr>
            <w:tcW w:w="67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5A45" w:rsidRDefault="00B6387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Autismus-Zentrum Hannover GmbH </w:t>
            </w:r>
            <w:r>
              <w:rPr>
                <w:noProof/>
                <w:lang w:eastAsia="de-DE" w:bidi="ar-SA"/>
              </w:rPr>
              <w:drawing>
                <wp:anchor distT="0" distB="0" distL="114300" distR="114300" simplePos="0" relativeHeight="4" behindDoc="0" locked="0" layoutInCell="1" allowOverlap="1">
                  <wp:simplePos x="0" y="0"/>
                  <wp:positionH relativeFrom="column">
                    <wp:posOffset>2572385</wp:posOffset>
                  </wp:positionH>
                  <wp:positionV relativeFrom="paragraph">
                    <wp:posOffset>47625</wp:posOffset>
                  </wp:positionV>
                  <wp:extent cx="1685290" cy="899160"/>
                  <wp:effectExtent l="0" t="0" r="0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2"/>
                <w:szCs w:val="22"/>
              </w:rPr>
              <w:br/>
              <w:t>Prinz-Albrecht-Ring 63, 30657 Hannover</w:t>
            </w:r>
            <w:r>
              <w:rPr>
                <w:sz w:val="22"/>
                <w:szCs w:val="22"/>
              </w:rPr>
              <w:br/>
              <w:t>Tel. Verwaltung: 0511 - 67 67 59 – 0</w:t>
            </w:r>
            <w:r>
              <w:rPr>
                <w:sz w:val="22"/>
                <w:szCs w:val="22"/>
              </w:rPr>
              <w:br/>
            </w:r>
            <w:r>
              <w:rPr>
                <w:rStyle w:val="ListLabel261"/>
                <w:sz w:val="22"/>
                <w:szCs w:val="22"/>
              </w:rPr>
              <w:t>Ansprechpartnerin: Irina Funk</w:t>
            </w:r>
          </w:p>
          <w:p w:rsidR="00435A45" w:rsidRDefault="00B63873">
            <w:pPr>
              <w:pStyle w:val="Default"/>
              <w:rPr>
                <w:sz w:val="22"/>
                <w:szCs w:val="22"/>
              </w:rPr>
            </w:pPr>
            <w:r>
              <w:rPr>
                <w:rStyle w:val="ListLabel261"/>
                <w:sz w:val="22"/>
                <w:szCs w:val="22"/>
              </w:rPr>
              <w:t>Tel. Mobil: 0157-805 311 36</w:t>
            </w:r>
          </w:p>
          <w:p w:rsidR="00435A45" w:rsidRDefault="00B63873">
            <w:pPr>
              <w:pStyle w:val="Default"/>
              <w:rPr>
                <w:sz w:val="22"/>
                <w:szCs w:val="22"/>
              </w:rPr>
            </w:pPr>
            <w:r>
              <w:rPr>
                <w:rStyle w:val="ListLabel261"/>
                <w:sz w:val="22"/>
                <w:szCs w:val="22"/>
              </w:rPr>
              <w:t xml:space="preserve">funk@autismus-hannover.de </w:t>
            </w:r>
          </w:p>
        </w:tc>
      </w:tr>
    </w:tbl>
    <w:p w:rsidR="00435A45" w:rsidRDefault="00435A45" w:rsidP="00FA39B2">
      <w:pPr>
        <w:rPr>
          <w:rFonts w:hint="eastAsia"/>
          <w:b/>
          <w:bCs/>
          <w:sz w:val="44"/>
          <w:szCs w:val="44"/>
        </w:rPr>
      </w:pPr>
    </w:p>
    <w:sectPr w:rsidR="00435A45" w:rsidSect="00FA39B2">
      <w:pgSz w:w="11906" w:h="16838"/>
      <w:pgMar w:top="555" w:right="1121" w:bottom="0" w:left="825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1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80C"/>
    <w:multiLevelType w:val="multilevel"/>
    <w:tmpl w:val="6A6AD5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8D0FB4"/>
    <w:multiLevelType w:val="multilevel"/>
    <w:tmpl w:val="646044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3B9572C2"/>
    <w:multiLevelType w:val="multilevel"/>
    <w:tmpl w:val="807A4A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62396E78"/>
    <w:multiLevelType w:val="multilevel"/>
    <w:tmpl w:val="7FAEAE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45"/>
    <w:rsid w:val="00435A45"/>
    <w:rsid w:val="00B63873"/>
    <w:rsid w:val="00F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F6BC"/>
  <w15:docId w15:val="{115FF37C-E08B-4D4D-A284-C2905F04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2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Internetverknpfung">
    <w:name w:val="Internetverknüpfung"/>
    <w:basedOn w:val="Absatz-Standardschriftart"/>
    <w:rPr>
      <w:color w:val="0563C1"/>
      <w:u w:val="single"/>
    </w:rPr>
  </w:style>
  <w:style w:type="character" w:customStyle="1" w:styleId="ListLabel29">
    <w:name w:val="ListLabel 29"/>
    <w:qFormat/>
    <w:rPr>
      <w:rFonts w:ascii="Arial" w:hAnsi="Arial" w:cs="Arial"/>
      <w:color w:val="000000"/>
      <w:sz w:val="20"/>
      <w:szCs w:val="20"/>
    </w:rPr>
  </w:style>
  <w:style w:type="character" w:customStyle="1" w:styleId="ListLabel471">
    <w:name w:val="ListLabel 471"/>
    <w:qFormat/>
    <w:rPr>
      <w:rFonts w:cs="Symbol"/>
    </w:rPr>
  </w:style>
  <w:style w:type="character" w:customStyle="1" w:styleId="ListLabel472">
    <w:name w:val="ListLabel 472"/>
    <w:qFormat/>
    <w:rPr>
      <w:rFonts w:cs="OpenSymbol"/>
    </w:rPr>
  </w:style>
  <w:style w:type="character" w:customStyle="1" w:styleId="ListLabel473">
    <w:name w:val="ListLabel 473"/>
    <w:qFormat/>
    <w:rPr>
      <w:rFonts w:cs="OpenSymbol"/>
    </w:rPr>
  </w:style>
  <w:style w:type="character" w:customStyle="1" w:styleId="ListLabel474">
    <w:name w:val="ListLabel 474"/>
    <w:qFormat/>
    <w:rPr>
      <w:rFonts w:cs="OpenSymbol"/>
    </w:rPr>
  </w:style>
  <w:style w:type="character" w:customStyle="1" w:styleId="ListLabel475">
    <w:name w:val="ListLabel 475"/>
    <w:qFormat/>
    <w:rPr>
      <w:rFonts w:cs="OpenSymbol"/>
    </w:rPr>
  </w:style>
  <w:style w:type="character" w:customStyle="1" w:styleId="ListLabel476">
    <w:name w:val="ListLabel 476"/>
    <w:qFormat/>
    <w:rPr>
      <w:rFonts w:cs="OpenSymbol"/>
    </w:rPr>
  </w:style>
  <w:style w:type="character" w:customStyle="1" w:styleId="ListLabel477">
    <w:name w:val="ListLabel 477"/>
    <w:qFormat/>
    <w:rPr>
      <w:rFonts w:cs="OpenSymbol"/>
    </w:rPr>
  </w:style>
  <w:style w:type="character" w:customStyle="1" w:styleId="ListLabel478">
    <w:name w:val="ListLabel 478"/>
    <w:qFormat/>
    <w:rPr>
      <w:rFonts w:cs="OpenSymbol"/>
    </w:rPr>
  </w:style>
  <w:style w:type="character" w:customStyle="1" w:styleId="ListLabel479">
    <w:name w:val="ListLabel 479"/>
    <w:qFormat/>
    <w:rPr>
      <w:rFonts w:cs="OpenSymbol"/>
    </w:rPr>
  </w:style>
  <w:style w:type="character" w:customStyle="1" w:styleId="ListLabel453">
    <w:name w:val="ListLabel 453"/>
    <w:qFormat/>
    <w:rPr>
      <w:rFonts w:ascii="Arial" w:hAnsi="Arial" w:cs="Symbol"/>
    </w:rPr>
  </w:style>
  <w:style w:type="character" w:customStyle="1" w:styleId="ListLabel454">
    <w:name w:val="ListLabel 454"/>
    <w:qFormat/>
    <w:rPr>
      <w:rFonts w:cs="OpenSymbol"/>
    </w:rPr>
  </w:style>
  <w:style w:type="character" w:customStyle="1" w:styleId="ListLabel455">
    <w:name w:val="ListLabel 455"/>
    <w:qFormat/>
    <w:rPr>
      <w:rFonts w:cs="OpenSymbol"/>
    </w:rPr>
  </w:style>
  <w:style w:type="character" w:customStyle="1" w:styleId="ListLabel456">
    <w:name w:val="ListLabel 456"/>
    <w:qFormat/>
    <w:rPr>
      <w:rFonts w:cs="OpenSymbol"/>
    </w:rPr>
  </w:style>
  <w:style w:type="character" w:customStyle="1" w:styleId="ListLabel457">
    <w:name w:val="ListLabel 457"/>
    <w:qFormat/>
    <w:rPr>
      <w:rFonts w:cs="OpenSymbol"/>
    </w:rPr>
  </w:style>
  <w:style w:type="character" w:customStyle="1" w:styleId="ListLabel458">
    <w:name w:val="ListLabel 458"/>
    <w:qFormat/>
    <w:rPr>
      <w:rFonts w:cs="OpenSymbol"/>
    </w:rPr>
  </w:style>
  <w:style w:type="character" w:customStyle="1" w:styleId="ListLabel459">
    <w:name w:val="ListLabel 459"/>
    <w:qFormat/>
    <w:rPr>
      <w:rFonts w:cs="OpenSymbol"/>
    </w:rPr>
  </w:style>
  <w:style w:type="character" w:customStyle="1" w:styleId="ListLabel460">
    <w:name w:val="ListLabel 460"/>
    <w:qFormat/>
    <w:rPr>
      <w:rFonts w:cs="OpenSymbol"/>
    </w:rPr>
  </w:style>
  <w:style w:type="character" w:customStyle="1" w:styleId="ListLabel461">
    <w:name w:val="ListLabel 461"/>
    <w:qFormat/>
    <w:rPr>
      <w:rFonts w:cs="OpenSymbol"/>
    </w:rPr>
  </w:style>
  <w:style w:type="character" w:customStyle="1" w:styleId="ListLabel261">
    <w:name w:val="ListLabel 261"/>
    <w:qFormat/>
  </w:style>
  <w:style w:type="character" w:customStyle="1" w:styleId="ListLabel571">
    <w:name w:val="ListLabel 571"/>
    <w:qFormat/>
  </w:style>
  <w:style w:type="character" w:customStyle="1" w:styleId="Starkbetont">
    <w:name w:val="Stark betont"/>
    <w:qFormat/>
    <w:rPr>
      <w:b/>
      <w:bCs/>
    </w:rPr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styleId="Listenabsatz">
    <w:name w:val="List Paragraph"/>
    <w:basedOn w:val="Standard"/>
    <w:qFormat/>
    <w:pPr>
      <w:spacing w:after="160"/>
      <w:ind w:left="720"/>
      <w:contextualSpacing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Default">
    <w:name w:val="Default"/>
    <w:qFormat/>
    <w:pPr>
      <w:suppressAutoHyphens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Funk</dc:creator>
  <dc:description/>
  <cp:lastModifiedBy>Funk</cp:lastModifiedBy>
  <cp:revision>3</cp:revision>
  <cp:lastPrinted>2021-05-19T23:08:00Z</cp:lastPrinted>
  <dcterms:created xsi:type="dcterms:W3CDTF">2021-09-17T08:01:00Z</dcterms:created>
  <dcterms:modified xsi:type="dcterms:W3CDTF">2021-09-21T10:57:00Z</dcterms:modified>
  <dc:language>de-DE</dc:language>
</cp:coreProperties>
</file>